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4700FF"/>
          <w:sz w:val="44"/>
        </w:rPr>
        <w:t>PROCUREMENT PLAN</w:t>
      </w:r>
    </w:p>
    <w:p>
      <w:pPr>
        <w:jc w:val="center"/>
      </w:pPr>
      <w:r>
        <w:rPr>
          <w:rFonts w:ascii="Arial" w:hAnsi="Arial"/>
          <w:i/>
          <w:color w:val="6B7280"/>
          <w:sz w:val="20"/>
        </w:rPr>
        <w:t>Managing Supplier Selection and Contract Management</w:t>
      </w:r>
    </w:p>
    <w:p>
      <w:pPr>
        <w:jc w:val="center"/>
      </w:pPr>
      <w:r>
        <w:rPr>
          <w:rFonts w:ascii="Arial" w:hAnsi="Arial"/>
          <w:i/>
          <w:color w:val="9CA3AF"/>
          <w:sz w:val="16"/>
        </w:rPr>
        <w:t>Sikhana Seekho · sikhanaseekho.com · Free Project Management Templates · Updated 2026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Project Title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[Name]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PM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[Name]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Procurement Lead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[Name]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Date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[Date]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Total Procurement Budget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[$]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Version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1.0</w:t>
            </w:r>
          </w:p>
        </w:tc>
      </w:tr>
    </w:tbl>
    <w:p/>
    <w:p>
      <w:pPr>
        <w:pStyle w:val="Heading1"/>
      </w:pPr>
      <w:r>
        <w:rPr>
          <w:rFonts w:ascii="Arial" w:hAnsi="Arial"/>
          <w:b/>
          <w:color w:val="1A1A2E"/>
          <w:sz w:val="32"/>
        </w:rPr>
        <w:t>1. Procurement Objectives</w:t>
      </w:r>
    </w:p>
    <w:p>
      <w:pPr>
        <w:pStyle w:val="ListBullet"/>
      </w:pPr>
      <w:r>
        <w:rPr>
          <w:rFonts w:ascii="Arial" w:hAnsi="Arial"/>
          <w:sz w:val="20"/>
        </w:rPr>
        <w:t>Obtain goods and services that meet project specifications</w:t>
      </w:r>
    </w:p>
    <w:p>
      <w:pPr>
        <w:pStyle w:val="ListBullet"/>
      </w:pPr>
      <w:r>
        <w:rPr>
          <w:rFonts w:ascii="Arial" w:hAnsi="Arial"/>
          <w:sz w:val="20"/>
        </w:rPr>
        <w:t>Achieve value for money through competitive sourcing</w:t>
      </w:r>
    </w:p>
    <w:p>
      <w:pPr>
        <w:pStyle w:val="ListBullet"/>
      </w:pPr>
      <w:r>
        <w:rPr>
          <w:rFonts w:ascii="Arial" w:hAnsi="Arial"/>
          <w:sz w:val="20"/>
        </w:rPr>
        <w:t>Manage supplier relationships and contract compliance</w:t>
      </w:r>
    </w:p>
    <w:p>
      <w:pPr>
        <w:pStyle w:val="ListBullet"/>
      </w:pPr>
      <w:r>
        <w:rPr>
          <w:rFonts w:ascii="Arial" w:hAnsi="Arial"/>
          <w:sz w:val="20"/>
        </w:rPr>
        <w:t>Ensure timely delivery to support project schedule</w:t>
      </w:r>
    </w:p>
    <w:p>
      <w:pPr>
        <w:pStyle w:val="Heading1"/>
      </w:pPr>
      <w:r>
        <w:rPr>
          <w:rFonts w:ascii="Arial" w:hAnsi="Arial"/>
          <w:b/>
          <w:color w:val="1A1A2E"/>
          <w:sz w:val="32"/>
        </w:rPr>
        <w:t>2. Procurement Items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Item 1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[Description] — Est. Value: [$] — Required by: [Date]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Item 2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[Description] — Est. Value: [$] — Required by: [Date]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Item 3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[Description] — Est. Value: [$] — Required by: [Date]</w:t>
            </w:r>
          </w:p>
        </w:tc>
      </w:tr>
    </w:tbl>
    <w:p/>
    <w:p>
      <w:pPr>
        <w:pStyle w:val="Heading1"/>
      </w:pPr>
      <w:r>
        <w:rPr>
          <w:rFonts w:ascii="Arial" w:hAnsi="Arial"/>
          <w:b/>
          <w:color w:val="1A1A2E"/>
          <w:sz w:val="32"/>
        </w:rPr>
        <w:t>3. Procurement Methods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&lt; $10,000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Direct award (single quote)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$10,000–$50,000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Request for Quotation (RFQ) — minimum 3 quotes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$50,000–$250,000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Invitation to Tender (ITT)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&gt; $250,000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Open tender / competitive dialogue</w:t>
            </w:r>
          </w:p>
        </w:tc>
      </w:tr>
    </w:tbl>
    <w:p/>
    <w:p>
      <w:pPr>
        <w:pStyle w:val="Heading1"/>
      </w:pPr>
      <w:r>
        <w:rPr>
          <w:rFonts w:ascii="Arial" w:hAnsi="Arial"/>
          <w:b/>
          <w:color w:val="1A1A2E"/>
          <w:sz w:val="32"/>
        </w:rPr>
        <w:t>4. Supplier Evaluation Criteria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Technical Capability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[X%] of total score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Price / Value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[X%] of total score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Experience &amp; References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[X%] of total score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Delivery Timeline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[X%] of total score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Financial Stability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[X%] of total score</w:t>
            </w:r>
          </w:p>
        </w:tc>
      </w:tr>
    </w:tbl>
    <w:p/>
    <w:p>
      <w:pPr>
        <w:pStyle w:val="Heading1"/>
      </w:pPr>
      <w:r>
        <w:rPr>
          <w:rFonts w:ascii="Arial" w:hAnsi="Arial"/>
          <w:b/>
          <w:color w:val="1A1A2E"/>
          <w:sz w:val="32"/>
        </w:rPr>
        <w:t>5. Contract Types</w:t>
      </w:r>
    </w:p>
    <w:p>
      <w:r>
        <w:rPr>
          <w:rFonts w:ascii="Arial" w:hAnsi="Arial"/>
          <w:i w:val="0"/>
          <w:color w:val="4A4A6A"/>
          <w:sz w:val="20"/>
        </w:rPr>
        <w:t>Fixed-Price (Lump Sum): Used for well-defined, stable scope. Supplier bears cost risk.</w:t>
      </w:r>
    </w:p>
    <w:p>
      <w:r>
        <w:rPr>
          <w:rFonts w:ascii="Arial" w:hAnsi="Arial"/>
          <w:i w:val="0"/>
          <w:color w:val="4A4A6A"/>
          <w:sz w:val="20"/>
        </w:rPr>
        <w:t>Time and Materials (T&amp;M): Used when scope is uncertain. Buyer bears cost risk. Requires strong monitoring.</w:t>
      </w:r>
    </w:p>
    <w:p>
      <w:r>
        <w:rPr>
          <w:rFonts w:ascii="Arial" w:hAnsi="Arial"/>
          <w:i w:val="0"/>
          <w:color w:val="4A4A6A"/>
          <w:sz w:val="20"/>
        </w:rPr>
        <w:t>Cost-Reimbursable: Used for R&amp;D or complex technical work. Includes fee arrangements.</w:t>
      </w:r>
    </w:p>
    <w:p>
      <w:pPr>
        <w:pStyle w:val="Heading1"/>
      </w:pPr>
      <w:r>
        <w:rPr>
          <w:rFonts w:ascii="Arial" w:hAnsi="Arial"/>
          <w:b/>
          <w:color w:val="1A1A2E"/>
          <w:sz w:val="32"/>
        </w:rPr>
        <w:t>6. Key Contract Clauses</w:t>
      </w:r>
    </w:p>
    <w:p>
      <w:pPr>
        <w:pStyle w:val="ListBullet"/>
      </w:pPr>
      <w:r>
        <w:rPr>
          <w:rFonts w:ascii="Arial" w:hAnsi="Arial"/>
          <w:sz w:val="20"/>
        </w:rPr>
        <w:t>Payment terms and milestones</w:t>
      </w:r>
    </w:p>
    <w:p>
      <w:pPr>
        <w:pStyle w:val="ListBullet"/>
      </w:pPr>
      <w:r>
        <w:rPr>
          <w:rFonts w:ascii="Arial" w:hAnsi="Arial"/>
          <w:sz w:val="20"/>
        </w:rPr>
        <w:t>Acceptance criteria and sign-off</w:t>
      </w:r>
    </w:p>
    <w:p>
      <w:pPr>
        <w:pStyle w:val="ListBullet"/>
      </w:pPr>
      <w:r>
        <w:rPr>
          <w:rFonts w:ascii="Arial" w:hAnsi="Arial"/>
          <w:sz w:val="20"/>
        </w:rPr>
        <w:t>Penalties and incentives</w:t>
      </w:r>
    </w:p>
    <w:p>
      <w:pPr>
        <w:pStyle w:val="ListBullet"/>
      </w:pPr>
      <w:r>
        <w:rPr>
          <w:rFonts w:ascii="Arial" w:hAnsi="Arial"/>
          <w:sz w:val="20"/>
        </w:rPr>
        <w:t>IP and data ownership</w:t>
      </w:r>
    </w:p>
    <w:p>
      <w:pPr>
        <w:pStyle w:val="ListBullet"/>
      </w:pPr>
      <w:r>
        <w:rPr>
          <w:rFonts w:ascii="Arial" w:hAnsi="Arial"/>
          <w:sz w:val="20"/>
        </w:rPr>
        <w:t>Termination for convenience</w:t>
      </w:r>
    </w:p>
    <w:p>
      <w:pPr>
        <w:pStyle w:val="ListBullet"/>
      </w:pPr>
      <w:r>
        <w:rPr>
          <w:rFonts w:ascii="Arial" w:hAnsi="Arial"/>
          <w:sz w:val="20"/>
        </w:rPr>
        <w:t>Dispute resolution</w:t>
      </w:r>
    </w:p>
    <w:p>
      <w:pPr>
        <w:pStyle w:val="Heading1"/>
      </w:pPr>
      <w:r>
        <w:rPr>
          <w:rFonts w:ascii="Arial" w:hAnsi="Arial"/>
          <w:b/>
          <w:color w:val="1A1A2E"/>
          <w:sz w:val="32"/>
        </w:rPr>
        <w:t>7. Procurement Milestones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Requirements confirmed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[Date]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RFQ/ITT issued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[Date]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Supplier responses due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[Date]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Evaluation complete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[Date]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Contract awarded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[Date]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Delivery/Go-live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[Date]</w:t>
            </w:r>
          </w:p>
        </w:tc>
      </w:tr>
    </w:tbl>
    <w:p/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